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1418" w:firstLine="0"/>
        <w:jc w:val="center"/>
        <w:spacing w:before="0" w:after="0" w:line="240" w:lineRule="auto"/>
        <w:rPr>
          <w:rStyle w:val="852"/>
          <w:rFonts w:ascii="Times New Roman CYR" w:hAnsi="Times New Roman CYR" w:eastAsia="Times New Roman CYR" w:cs="Times New Roman CYR"/>
          <w:b/>
          <w:bCs/>
          <w:color w:val="000000" w:themeColor="text1"/>
          <w:sz w:val="28"/>
          <w:szCs w:val="28"/>
          <w:highlight w:val="none"/>
          <w:lang w:val="ru-RU" w:bidi="ru-RU"/>
        </w:rPr>
      </w:pP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  <w:t xml:space="preserve">           </w:t>
      </w:r>
      <w:r>
        <w:rPr>
          <w:rStyle w:val="852"/>
          <w:rFonts w:ascii="Times New Roman CYR" w:hAnsi="Times New Roman CYR" w:eastAsia="Times New Roman CYR" w:cs="Times New Roman CYR"/>
          <w:b/>
          <w:bCs/>
          <w:color w:val="000000" w:themeColor="text1"/>
          <w:sz w:val="28"/>
          <w:szCs w:val="28"/>
          <w:highlight w:val="none"/>
          <w:lang w:val="ru-RU" w:bidi="ru-RU"/>
        </w:rPr>
        <w:t xml:space="preserve">Памятка о сроках предоставления услуг </w:t>
      </w:r>
      <w:r>
        <w:rPr>
          <w:rStyle w:val="852"/>
          <w:rFonts w:ascii="Times New Roman CYR" w:hAnsi="Times New Roman CYR" w:eastAsia="Times New Roman CYR" w:cs="Times New Roman CYR"/>
          <w:b/>
          <w:bCs/>
          <w:color w:val="000000" w:themeColor="text1"/>
          <w:sz w:val="28"/>
          <w:szCs w:val="28"/>
          <w:highlight w:val="none"/>
          <w:lang w:val="ru-RU" w:bidi="ru-RU"/>
        </w:rPr>
      </w:r>
      <w:r>
        <w:rPr>
          <w:rStyle w:val="852"/>
          <w:rFonts w:ascii="Times New Roman CYR" w:hAnsi="Times New Roman CYR" w:eastAsia="Times New Roman CYR" w:cs="Times New Roman CYR"/>
          <w:b/>
          <w:bCs/>
          <w:color w:val="000000" w:themeColor="text1"/>
          <w:sz w:val="28"/>
          <w:szCs w:val="28"/>
          <w:highlight w:val="none"/>
          <w:lang w:val="ru-RU" w:bidi="ru-RU"/>
        </w:rPr>
      </w:r>
    </w:p>
    <w:p>
      <w:pPr>
        <w:ind w:left="0" w:right="1418" w:firstLine="0"/>
        <w:jc w:val="center"/>
        <w:spacing w:before="0" w:after="0" w:line="240" w:lineRule="auto"/>
        <w:rPr>
          <w:rFonts w:ascii="Times New Roman CYR" w:hAnsi="Times New Roman CYR" w:eastAsia="Times New Roman CYR" w:cs="Times New Roman CYR"/>
          <w:b/>
          <w:bCs/>
          <w:color w:val="000000" w:themeColor="text1"/>
          <w:sz w:val="28"/>
          <w:szCs w:val="28"/>
        </w:rPr>
      </w:pPr>
      <w:r>
        <w:rPr>
          <w:rStyle w:val="852"/>
          <w:rFonts w:ascii="Times New Roman CYR" w:hAnsi="Times New Roman CYR" w:eastAsia="Times New Roman CYR" w:cs="Times New Roman CYR"/>
          <w:b/>
          <w:bCs/>
          <w:color w:val="000000" w:themeColor="text1"/>
          <w:sz w:val="28"/>
          <w:szCs w:val="28"/>
          <w:highlight w:val="none"/>
          <w:lang w:val="ru-RU" w:bidi="ru-RU"/>
        </w:rPr>
        <w:t xml:space="preserve">     ГБУ СО «Госкадастроценка» </w:t>
      </w:r>
      <w:r>
        <w:rPr>
          <w:rFonts w:ascii="Times New Roman CYR" w:hAnsi="Times New Roman CYR" w:eastAsia="Times New Roman CYR" w:cs="Times New Roman CYR"/>
          <w:b/>
          <w:bCs/>
          <w:color w:val="000000" w:themeColor="text1"/>
          <w:sz w:val="28"/>
          <w:szCs w:val="28"/>
        </w:rPr>
      </w:r>
      <w:r>
        <w:rPr>
          <w:rFonts w:ascii="Times New Roman CYR" w:hAnsi="Times New Roman CYR" w:eastAsia="Times New Roman CYR" w:cs="Times New Roman CYR"/>
          <w:b/>
          <w:bCs/>
          <w:color w:val="000000" w:themeColor="text1"/>
          <w:sz w:val="28"/>
          <w:szCs w:val="28"/>
        </w:rPr>
      </w:r>
    </w:p>
    <w:p>
      <w:pPr>
        <w:ind w:right="113" w:firstLine="720"/>
        <w:jc w:val="both"/>
        <w:spacing w:before="0" w:after="0" w:line="240" w:lineRule="auto"/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  <w:suppressLineNumbers w:val="0"/>
      </w:pP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</w:p>
    <w:p>
      <w:pPr>
        <w:ind w:right="113" w:firstLine="720"/>
        <w:jc w:val="both"/>
        <w:spacing w:before="0" w:after="0" w:line="240" w:lineRule="auto"/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  <w:suppressLineNumbers w:val="0"/>
      </w:pP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  <w:t xml:space="preserve">В соответствии п.6 Приложения № 2 Приказа Комитета  по управлению имуществом Саратовской области № 45 от 10.08.2016г. (с изменениями) </w:t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lang w:val="ru-RU" w:bidi="ru-RU"/>
        </w:rPr>
        <w:t xml:space="preserve">предоставление сведений, содержащихся в учётно-технической документации, копий учётно-технической документации осуществляется без взимания платы (</w:t>
      </w:r>
      <w:r>
        <w:rPr>
          <w:rStyle w:val="852"/>
          <w:rFonts w:ascii="Times New Roman CYR" w:hAnsi="Times New Roman CYR" w:eastAsia="Times New Roman CYR" w:cs="Times New Roman CYR"/>
          <w:b/>
          <w:bCs/>
          <w:sz w:val="24"/>
          <w:szCs w:val="24"/>
          <w:lang w:val="ru-RU" w:bidi="ru-RU"/>
        </w:rPr>
        <w:t xml:space="preserve">бесплатно</w:t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lang w:val="ru-RU" w:bidi="ru-RU"/>
        </w:rPr>
        <w:t xml:space="preserve">) в следующих случаях:</w:t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</w:p>
    <w:p>
      <w:pPr>
        <w:ind w:left="0" w:right="822" w:firstLine="720"/>
        <w:jc w:val="both"/>
        <w:spacing w:before="0" w:after="0" w:line="240" w:lineRule="auto"/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</w:rPr>
        <w:suppressLineNumbers w:val="0"/>
      </w:pP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</w:rPr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</w:rPr>
      </w:r>
    </w:p>
    <w:tbl>
      <w:tblPr>
        <w:tblStyle w:val="702"/>
        <w:tblW w:w="0" w:type="auto"/>
        <w:tblInd w:w="-776" w:type="dxa"/>
        <w:tblLayout w:type="fixed"/>
        <w:tblLook w:val="04A0" w:firstRow="1" w:lastRow="0" w:firstColumn="1" w:lastColumn="0" w:noHBand="0" w:noVBand="1"/>
      </w:tblPr>
      <w:tblGrid>
        <w:gridCol w:w="4185"/>
        <w:gridCol w:w="1876"/>
        <w:gridCol w:w="4218"/>
      </w:tblGrid>
      <w:tr>
        <w:tblPrEx/>
        <w:trPr/>
        <w:tc>
          <w:tcPr>
            <w:tcW w:w="4185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Наименование органа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Сроки предоставления ответов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</w:tc>
        <w:tc>
          <w:tcPr>
            <w:tcW w:w="4218" w:type="dxa"/>
            <w:textDirection w:val="lrTb"/>
            <w:noWrap w:val="false"/>
          </w:tcPr>
          <w:p>
            <w:pPr>
              <w:ind w:left="0" w:right="708" w:firstLine="0"/>
              <w:jc w:val="both"/>
              <w:tabs>
                <w:tab w:val="left" w:pos="2835" w:leader="none"/>
                <w:tab w:val="left" w:pos="4110" w:leader="none"/>
              </w:tabs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Нормативный правовой акт, регламентирующий сроки предоставления ответов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</w:tc>
      </w:tr>
      <w:tr>
        <w:tblPrEx/>
        <w:trPr>
          <w:trHeight w:val="1184"/>
        </w:trPr>
        <w:tc>
          <w:tcPr>
            <w:tcW w:w="4185" w:type="dxa"/>
            <w:textDirection w:val="lrTb"/>
            <w:noWrap w:val="false"/>
          </w:tcPr>
          <w:p>
            <w:pPr>
              <w:ind w:firstLine="72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  <w:t xml:space="preserve">по запросам судов (по находящимся в их производстве делам);</w:t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  <w:p>
            <w:pPr>
              <w:ind w:firstLine="72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</w:p>
          <w:p>
            <w:pPr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5 рабочих дней</w:t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  <w:p>
            <w:pPr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</w:tc>
        <w:tc>
          <w:tcPr>
            <w:tcW w:w="421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п.3.12 Приказа Комитета по управлению имуществом Саратовской области 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№ 4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4 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от 10.08.2016г.</w:t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  <w:p>
            <w:pPr>
              <w:ind w:left="0" w:right="708" w:firstLine="0"/>
              <w:jc w:val="both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</w:rPr>
              <w:suppressLineNumbers w:val="0"/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61"/>
        </w:trPr>
        <w:tc>
          <w:tcPr>
            <w:tcW w:w="4185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  <w:t xml:space="preserve">по запро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  <w:t xml:space="preserve">сам правоохранительных органов (по находящимся в их производстве уголовным делам и в случае необходимости получения сведений в ходе оперативно-розыскных мероприятий, о чем должна иметься ссылка в запросе о предоставлении сведений и (или) копий документов);</w:t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  <w:p>
            <w:pPr>
              <w:ind w:firstLine="720"/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ffff00" w:themeColor="text1"/>
                <w:sz w:val="24"/>
                <w:szCs w:val="24"/>
                <w:highlight w:val="white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color w:val="000000" w:themeColor="text1"/>
                <w:sz w:val="24"/>
                <w:szCs w:val="24"/>
                <w:highlight w:val="white"/>
                <w:lang w:val="ru-RU" w:bidi="ru-RU"/>
              </w:rPr>
              <w:t xml:space="preserve">5 рабочих дней</w:t>
            </w:r>
            <w:r>
              <w:rPr>
                <w:rFonts w:ascii="Times New Roman CYR" w:hAnsi="Times New Roman CYR" w:eastAsia="Times New Roman CYR" w:cs="Times New Roman CYR"/>
                <w:color w:val="ffff00" w:themeColor="text1"/>
                <w:sz w:val="24"/>
                <w:szCs w:val="24"/>
                <w:highlight w:val="white"/>
              </w:rPr>
            </w:r>
            <w:r>
              <w:rPr>
                <w:rFonts w:ascii="Times New Roman CYR" w:hAnsi="Times New Roman CYR" w:eastAsia="Times New Roman CYR" w:cs="Times New Roman CYR"/>
                <w:color w:val="ffff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color w:val="000000" w:themeColor="text1"/>
                <w:sz w:val="24"/>
                <w:szCs w:val="24"/>
                <w:highlight w:val="yellow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/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п.3.12 Приказа Комитета по управлению имуществом Саратовской области </w:t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№ 4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4 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от 10.08.2016г.</w:t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  <w:p>
            <w:pPr>
              <w:ind w:left="0" w:right="1134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  <w:r/>
          </w:p>
        </w:tc>
      </w:tr>
      <w:tr>
        <w:tblPrEx/>
        <w:trPr/>
        <w:tc>
          <w:tcPr>
            <w:tcW w:w="4185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  <w:t xml:space="preserve">По запросам прокуратуры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5 рабочих дней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ind w:left="0" w:right="317" w:firstLine="0"/>
              <w:jc w:val="both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t xml:space="preserve">в случае обычного запроса на ответ предоставляется 5 рабочих дней  со дня получения данного запроса (ч. 2, 2.1 ст. 6 ФЗ от 17.01.1992  №2202-1 «О прокуратуре Российской Федерации»).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</w:tc>
      </w:tr>
      <w:tr>
        <w:tblPrEx/>
        <w:trPr/>
        <w:tc>
          <w:tcPr>
            <w:tcW w:w="4185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  <w:t xml:space="preserve">по запросам другого органа государственной власти и органа местного самоуправления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5 рабочих дней 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п.3.12 Приказа Комитета по управлению имуществом Саратовской области 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№ 4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4 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от 10.08.2016г.</w:t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  <w:p>
            <w:pPr>
              <w:jc w:val="both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</w:tc>
      </w:tr>
      <w:tr>
        <w:tblPrEx/>
        <w:trPr>
          <w:trHeight w:val="1025"/>
        </w:trPr>
        <w:tc>
          <w:tcPr>
            <w:tcW w:w="4185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  <w:t xml:space="preserve"> По запросу органа регистрации прав  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3 рабочих дня 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п.3.12 Приказа Комитета по управлению имуществом Саратовской области 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№ 4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4 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от 10.08.2016г.</w:t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  <w:p>
            <w:pPr>
              <w:jc w:val="both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</w:tc>
      </w:tr>
      <w:tr>
        <w:tblPrEx/>
        <w:trPr/>
        <w:tc>
          <w:tcPr>
            <w:tcW w:w="4185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  <w:t xml:space="preserve">По запросам арбитражного управляющего, в том числе  конкурсного управляющего, финансового управляющего 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  <w:t xml:space="preserve">7 календарных дней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t xml:space="preserve">п.1 ст.20.3 Закона (127-ФЗ "О несостоятельности (банкротстве). </w:t>
            </w:r>
            <w:r>
              <w:t xml:space="preserve">Физические лица, юридические лица, государственные органы, органы  управления государственными внебюджетными фондами Российской Федерации и  органы местного самоуправления представляют запрошенные арбитражным  управляющим сведения в течение </w:t>
            </w:r>
            <w:r>
              <w:rPr>
                <w:b/>
                <w:bCs/>
              </w:rPr>
              <w:t xml:space="preserve">семи дней </w:t>
            </w:r>
            <w:r>
              <w:t xml:space="preserve">со дн</w:t>
            </w:r>
            <w:r>
              <w:t xml:space="preserve">я получения запроса без  взимания платы.</w:t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</w:tc>
      </w:tr>
      <w:tr>
        <w:tblPrEx/>
        <w:trPr/>
        <w:tc>
          <w:tcPr>
            <w:tcW w:w="4185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  <w:t xml:space="preserve">в иных случаях, установленных федеральными законами, законами Саратовской области.</w:t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</w:p>
          <w:p>
            <w:pPr>
              <w:jc w:val="both"/>
            </w:pPr>
            <w:r/>
            <w:r/>
          </w:p>
          <w:p>
            <w:pPr>
              <w:ind w:firstLine="720"/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pP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  <w:r>
              <w:rPr>
                <w:rStyle w:val="852"/>
                <w:rFonts w:ascii="Times New Roman CYR" w:hAnsi="Times New Roman CYR" w:eastAsia="Times New Roman CYR" w:cs="Times New Roman CYR"/>
                <w:sz w:val="24"/>
                <w:szCs w:val="24"/>
                <w:highlight w:val="none"/>
                <w:lang w:val="ru-RU" w:bidi="ru-RU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pP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  <w:t xml:space="preserve"> </w:t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pPr>
      <w:r>
        <w:rPr>
          <w:rStyle w:val="852"/>
          <w:rFonts w:ascii="Times New Roman CYR" w:hAnsi="Times New Roman CYR" w:eastAsia="Times New Roman CYR" w:cs="Times New Roman CYR"/>
          <w:b/>
          <w:bCs/>
          <w:sz w:val="24"/>
          <w:szCs w:val="24"/>
          <w:highlight w:val="none"/>
          <w:lang w:val="ru-RU" w:bidi="ru-RU"/>
        </w:rPr>
        <w:t xml:space="preserve">Обращаем внимание</w:t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  <w:t xml:space="preserve">, что</w:t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  <w:t xml:space="preserve"> в соответствии с Приказом комитета по управлению имуществом Саратовской области № 29 от 27.08.2024 года « О внесении изменения в приказ комитета по управлению имуществом Саратовской области от 10 августа 2016 года № 44» пункт 3.7 дополнен абзацем , что в </w:t>
      </w:r>
      <w:r>
        <w:rPr>
          <w:rStyle w:val="852"/>
          <w:rFonts w:ascii="Times New Roman CYR" w:hAnsi="Times New Roman CYR" w:eastAsia="Times New Roman CYR" w:cs="Times New Roman CYR"/>
          <w:b/>
          <w:bCs/>
          <w:sz w:val="24"/>
          <w:szCs w:val="24"/>
          <w:highlight w:val="none"/>
          <w:lang w:val="ru-RU" w:bidi="ru-RU"/>
        </w:rPr>
        <w:t xml:space="preserve">одном заявлении могут быть запрошены сведения, копии документов о не более чем двадцати объектах</w:t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  <w:t xml:space="preserve">.</w:t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pP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</w:p>
    <w:p>
      <w:pPr>
        <w:pStyle w:val="670"/>
        <w:jc w:val="both"/>
        <w:spacing w:before="108" w:after="108" w:line="240" w:lineRule="auto"/>
        <w:rPr>
          <w:rFonts w:ascii="Times New Roman CYR" w:hAnsi="Times New Roman CYR" w:eastAsia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eastAsia="Times New Roman CYR" w:cs="Times New Roman CYR"/>
          <w:b w:val="0"/>
          <w:bCs w:val="0"/>
          <w:color w:val="26282f"/>
          <w:sz w:val="24"/>
          <w:szCs w:val="24"/>
          <w:lang w:val="ru-RU" w:bidi="ru-RU"/>
        </w:rPr>
        <w:t xml:space="preserve">За предоставление копий технических паспортов, оценочной и иной хранившейся по состоянию на 01.01.2013</w:t>
      </w:r>
      <w:r>
        <w:rPr>
          <w:rFonts w:ascii="Times New Roman CYR" w:hAnsi="Times New Roman CYR" w:eastAsia="Times New Roman CYR" w:cs="Times New Roman CYR"/>
          <w:b w:val="0"/>
          <w:bCs w:val="0"/>
          <w:color w:val="26282f"/>
          <w:sz w:val="24"/>
          <w:szCs w:val="24"/>
          <w:lang w:val="ru-RU" w:bidi="ru-RU"/>
        </w:rPr>
        <w:t xml:space="preserve"> </w:t>
      </w:r>
      <w:r>
        <w:rPr>
          <w:rFonts w:ascii="Times New Roman CYR" w:hAnsi="Times New Roman CYR" w:eastAsia="Times New Roman CYR" w:cs="Times New Roman CYR"/>
          <w:b w:val="0"/>
          <w:bCs w:val="0"/>
          <w:color w:val="26282f"/>
          <w:sz w:val="24"/>
          <w:szCs w:val="24"/>
          <w:lang w:val="ru-RU" w:bidi="ru-RU"/>
        </w:rPr>
        <w:t xml:space="preserve">года в органах и организациях по государственному техническому учету и (или</w:t>
      </w:r>
      <w:r>
        <w:rPr>
          <w:rFonts w:ascii="Times New Roman CYR" w:hAnsi="Times New Roman CYR" w:eastAsia="Times New Roman CYR" w:cs="Times New Roman CYR"/>
          <w:b w:val="0"/>
          <w:bCs w:val="0"/>
          <w:color w:val="26282f"/>
          <w:sz w:val="24"/>
          <w:szCs w:val="24"/>
          <w:lang w:val="ru-RU" w:bidi="ru-RU"/>
        </w:rPr>
        <w:t xml:space="preserve">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 и содержащихся в них сведений</w:t>
      </w:r>
      <w:r>
        <w:rPr>
          <w:rFonts w:ascii="Times New Roman CYR" w:hAnsi="Times New Roman CYR" w:eastAsia="Times New Roman CYR" w:cs="Times New Roman CYR"/>
          <w:b w:val="0"/>
          <w:bCs w:val="0"/>
          <w:color w:val="26282f"/>
          <w:sz w:val="24"/>
          <w:szCs w:val="24"/>
          <w:lang w:val="ru-RU" w:bidi="ru-RU"/>
        </w:rPr>
        <w:t xml:space="preserve"> на </w:t>
      </w:r>
      <w:r>
        <w:rPr>
          <w:rFonts w:ascii="Times New Roman CYR" w:hAnsi="Times New Roman CYR" w:eastAsia="Times New Roman CYR" w:cs="Times New Roman CYR"/>
          <w:b/>
          <w:bCs/>
          <w:color w:val="26282f"/>
          <w:sz w:val="24"/>
          <w:szCs w:val="24"/>
          <w:lang w:val="ru-RU" w:bidi="ru-RU"/>
        </w:rPr>
        <w:t xml:space="preserve">платной основе </w:t>
      </w:r>
      <w:r>
        <w:rPr>
          <w:rFonts w:ascii="Times New Roman CYR" w:hAnsi="Times New Roman CYR" w:eastAsia="Times New Roman CYR" w:cs="Times New Roman CYR"/>
          <w:b w:val="0"/>
          <w:bCs w:val="0"/>
          <w:color w:val="26282f"/>
          <w:sz w:val="24"/>
          <w:szCs w:val="24"/>
          <w:lang w:val="ru-RU" w:bidi="ru-RU"/>
        </w:rPr>
        <w:t xml:space="preserve">срок исполнения запросов составляет </w:t>
      </w:r>
      <w:r>
        <w:rPr>
          <w:rFonts w:ascii="Times New Roman CYR" w:hAnsi="Times New Roman CYR" w:eastAsia="Times New Roman CYR" w:cs="Times New Roman CYR"/>
          <w:b/>
          <w:bCs/>
          <w:color w:val="26282f"/>
          <w:sz w:val="24"/>
          <w:szCs w:val="24"/>
          <w:lang w:val="ru-RU" w:bidi="ru-RU"/>
        </w:rPr>
        <w:t xml:space="preserve">10 рабочих дней.</w:t>
      </w:r>
      <w:r>
        <w:rPr>
          <w:rFonts w:ascii="Times New Roman CYR" w:hAnsi="Times New Roman CYR" w:eastAsia="Times New Roman CYR" w:cs="Times New Roman CYR"/>
          <w:b/>
          <w:bCs/>
          <w:color w:val="26282f"/>
          <w:sz w:val="24"/>
          <w:szCs w:val="24"/>
        </w:rPr>
      </w:r>
      <w:r>
        <w:rPr>
          <w:rFonts w:ascii="Times New Roman CYR" w:hAnsi="Times New Roman CYR" w:eastAsia="Times New Roman CYR" w:cs="Times New Roman CYR"/>
          <w:b/>
          <w:bCs/>
          <w:color w:val="26282f"/>
          <w:sz w:val="24"/>
          <w:szCs w:val="24"/>
        </w:rPr>
      </w:r>
    </w:p>
    <w:p>
      <w:pPr>
        <w:ind w:firstLine="720"/>
        <w:jc w:val="both"/>
        <w:spacing w:before="0" w:after="0" w:line="240" w:lineRule="auto"/>
        <w:rPr>
          <w:rStyle w:val="852"/>
          <w:rFonts w:ascii="Times New Roman CYR" w:hAnsi="Times New Roman CYR" w:eastAsia="Times New Roman CYR" w:cs="Times New Roman CYR"/>
          <w:b w:val="0"/>
          <w:bCs w:val="0"/>
          <w:sz w:val="24"/>
          <w:szCs w:val="24"/>
          <w:highlight w:val="none"/>
        </w:rPr>
      </w:pPr>
      <w:r>
        <w:rPr>
          <w:rStyle w:val="852"/>
          <w:rFonts w:ascii="Times New Roman CYR" w:hAnsi="Times New Roman CYR" w:eastAsia="Times New Roman CYR" w:cs="Times New Roman CYR"/>
          <w:b w:val="0"/>
          <w:bCs w:val="0"/>
          <w:sz w:val="24"/>
          <w:szCs w:val="24"/>
          <w:highlight w:val="none"/>
          <w:lang w:val="ru-RU" w:bidi="ru-RU"/>
        </w:rPr>
      </w:r>
      <w:r>
        <w:rPr>
          <w:rStyle w:val="852"/>
          <w:rFonts w:ascii="Times New Roman CYR" w:hAnsi="Times New Roman CYR" w:eastAsia="Times New Roman CYR" w:cs="Times New Roman CYR"/>
          <w:b w:val="0"/>
          <w:bCs w:val="0"/>
          <w:sz w:val="24"/>
          <w:szCs w:val="24"/>
          <w:highlight w:val="none"/>
        </w:rPr>
      </w:r>
      <w:r>
        <w:rPr>
          <w:rStyle w:val="852"/>
          <w:rFonts w:ascii="Times New Roman CYR" w:hAnsi="Times New Roman CYR" w:eastAsia="Times New Roman CYR" w:cs="Times New Roman CYR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pP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  <w:r>
        <w:rPr>
          <w:rStyle w:val="852"/>
          <w:rFonts w:ascii="Times New Roman CYR" w:hAnsi="Times New Roman CYR" w:eastAsia="Times New Roman CYR" w:cs="Times New Roman CYR"/>
          <w:sz w:val="24"/>
          <w:szCs w:val="24"/>
          <w:highlight w:val="none"/>
          <w:lang w:val="ru-RU" w:bidi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1418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 CYR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5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7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1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3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7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9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6"/>
    <w:next w:val="846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6"/>
    <w:next w:val="846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No Spacing"/>
    <w:basedOn w:val="846"/>
    <w:uiPriority w:val="1"/>
    <w:qFormat/>
    <w:pPr>
      <w:spacing w:after="0" w:line="240" w:lineRule="auto"/>
    </w:pPr>
  </w:style>
  <w:style w:type="paragraph" w:styleId="850">
    <w:name w:val="List Paragraph"/>
    <w:basedOn w:val="846"/>
    <w:uiPriority w:val="34"/>
    <w:qFormat/>
    <w:pPr>
      <w:contextualSpacing/>
      <w:ind w:left="720"/>
    </w:pPr>
  </w:style>
  <w:style w:type="character" w:styleId="851" w:default="1">
    <w:name w:val="Default Paragraph Font"/>
    <w:uiPriority w:val="1"/>
    <w:semiHidden/>
    <w:unhideWhenUsed/>
  </w:style>
  <w:style w:type="character" w:styleId="852" w:customStyle="1">
    <w:name w:val="Цветовое выделение для Текст"/>
    <w:rPr>
      <w:rFonts w:ascii="Times New Roman CYR" w:hAnsi="Times New Roman CYR" w:eastAsia="Times New Roman CYR" w:cs="Times New Roman CYR"/>
      <w:sz w:val="24"/>
      <w:szCs w:val="24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2024-09-12T05:53:02Z</dcterms:modified>
</cp:coreProperties>
</file>